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638" w:rsidRPr="002B0EC4" w:rsidRDefault="00ED3DCA">
      <w:pPr>
        <w:rPr>
          <w:rFonts w:hint="cs"/>
          <w:sz w:val="18"/>
          <w:szCs w:val="18"/>
          <w:rtl/>
          <w:lang w:bidi="ar-EG"/>
        </w:rPr>
      </w:pPr>
      <w:r w:rsidRPr="002B0EC4">
        <w:rPr>
          <w:rFonts w:hint="cs"/>
          <w:sz w:val="18"/>
          <w:szCs w:val="18"/>
          <w:rtl/>
          <w:lang w:bidi="ar-EG"/>
        </w:rPr>
        <w:t>تتقاضي الشركة عمولات بيع علي المبيعات المحققة خلال نفس الشهر وفق الشرائح والنسب التالية .</w:t>
      </w:r>
    </w:p>
    <w:p w:rsidR="00ED3DCA" w:rsidRPr="002B0EC4" w:rsidRDefault="00ED3DCA">
      <w:pPr>
        <w:rPr>
          <w:sz w:val="18"/>
          <w:szCs w:val="18"/>
          <w:rtl/>
          <w:lang w:bidi="ar-EG"/>
        </w:rPr>
      </w:pPr>
    </w:p>
    <w:tbl>
      <w:tblPr>
        <w:tblW w:w="5500" w:type="dxa"/>
        <w:tblLook w:val="04A0" w:firstRow="1" w:lastRow="0" w:firstColumn="1" w:lastColumn="0" w:noHBand="0" w:noVBand="1"/>
      </w:tblPr>
      <w:tblGrid>
        <w:gridCol w:w="1806"/>
        <w:gridCol w:w="1734"/>
        <w:gridCol w:w="1960"/>
      </w:tblGrid>
      <w:tr w:rsidR="00ED3DCA" w:rsidRPr="00ED3DCA" w:rsidTr="00ED3DCA">
        <w:trPr>
          <w:trHeight w:val="300"/>
        </w:trPr>
        <w:tc>
          <w:tcPr>
            <w:tcW w:w="3540" w:type="dxa"/>
            <w:gridSpan w:val="2"/>
            <w:tcBorders>
              <w:top w:val="single" w:sz="8" w:space="0" w:color="auto"/>
              <w:left w:val="single" w:sz="8" w:space="0" w:color="auto"/>
              <w:bottom w:val="single" w:sz="4" w:space="0" w:color="auto"/>
              <w:right w:val="single" w:sz="4" w:space="0" w:color="000000"/>
            </w:tcBorders>
            <w:shd w:val="clear" w:color="000000" w:fill="FFFF00"/>
            <w:noWrap/>
            <w:vAlign w:val="center"/>
            <w:hideMark/>
          </w:tcPr>
          <w:p w:rsidR="00ED3DCA" w:rsidRPr="00ED3DCA" w:rsidRDefault="00ED3DCA" w:rsidP="00ED3DCA">
            <w:pPr>
              <w:spacing w:after="0" w:line="240" w:lineRule="auto"/>
              <w:jc w:val="center"/>
              <w:rPr>
                <w:rFonts w:ascii="Arial" w:eastAsia="Times New Roman" w:hAnsi="Arial" w:cs="Arial"/>
                <w:b/>
                <w:bCs/>
                <w:color w:val="000000"/>
                <w:sz w:val="18"/>
                <w:szCs w:val="18"/>
              </w:rPr>
            </w:pPr>
            <w:r w:rsidRPr="002B0EC4">
              <w:rPr>
                <w:rFonts w:ascii="Arial" w:eastAsia="Times New Roman" w:hAnsi="Arial" w:cs="Arial" w:hint="cs"/>
                <w:b/>
                <w:bCs/>
                <w:color w:val="000000"/>
                <w:sz w:val="18"/>
                <w:szCs w:val="18"/>
                <w:rtl/>
              </w:rPr>
              <w:t xml:space="preserve">المبيعات </w:t>
            </w:r>
          </w:p>
        </w:tc>
        <w:tc>
          <w:tcPr>
            <w:tcW w:w="1960" w:type="dxa"/>
            <w:tcBorders>
              <w:top w:val="single" w:sz="8" w:space="0" w:color="auto"/>
              <w:left w:val="nil"/>
              <w:bottom w:val="single" w:sz="4" w:space="0" w:color="auto"/>
              <w:right w:val="single" w:sz="8" w:space="0" w:color="auto"/>
            </w:tcBorders>
            <w:shd w:val="clear" w:color="000000" w:fill="FFFF00"/>
            <w:noWrap/>
            <w:vAlign w:val="center"/>
            <w:hideMark/>
          </w:tcPr>
          <w:p w:rsidR="00ED3DCA" w:rsidRPr="00ED3DCA" w:rsidRDefault="00ED3DCA" w:rsidP="00ED3DCA">
            <w:pPr>
              <w:spacing w:after="0" w:line="240" w:lineRule="auto"/>
              <w:jc w:val="center"/>
              <w:rPr>
                <w:rFonts w:ascii="Arial" w:eastAsia="Times New Roman" w:hAnsi="Arial" w:cs="Arial"/>
                <w:b/>
                <w:bCs/>
                <w:color w:val="000000"/>
                <w:sz w:val="18"/>
                <w:szCs w:val="18"/>
                <w:rtl/>
              </w:rPr>
            </w:pPr>
            <w:r w:rsidRPr="00ED3DCA">
              <w:rPr>
                <w:rFonts w:ascii="Arial" w:eastAsia="Times New Roman" w:hAnsi="Arial" w:cs="Arial"/>
                <w:b/>
                <w:bCs/>
                <w:color w:val="000000"/>
                <w:sz w:val="18"/>
                <w:szCs w:val="18"/>
                <w:rtl/>
              </w:rPr>
              <w:t>نسبة العمولة</w:t>
            </w:r>
          </w:p>
        </w:tc>
      </w:tr>
      <w:tr w:rsidR="00ED3DCA" w:rsidRPr="00ED3DCA" w:rsidTr="00ED3DCA">
        <w:trPr>
          <w:trHeight w:val="300"/>
        </w:trPr>
        <w:tc>
          <w:tcPr>
            <w:tcW w:w="1806" w:type="dxa"/>
            <w:tcBorders>
              <w:top w:val="nil"/>
              <w:left w:val="single" w:sz="8" w:space="0" w:color="auto"/>
              <w:bottom w:val="single" w:sz="4" w:space="0" w:color="auto"/>
              <w:right w:val="single" w:sz="4" w:space="0" w:color="auto"/>
            </w:tcBorders>
            <w:shd w:val="clear" w:color="auto" w:fill="auto"/>
            <w:noWrap/>
            <w:vAlign w:val="center"/>
            <w:hideMark/>
          </w:tcPr>
          <w:p w:rsidR="00ED3DCA" w:rsidRPr="00ED3DCA" w:rsidRDefault="00ED3DCA" w:rsidP="00ED3DCA">
            <w:pPr>
              <w:bidi w:val="0"/>
              <w:spacing w:after="0" w:line="240" w:lineRule="auto"/>
              <w:rPr>
                <w:rFonts w:ascii="Arial" w:eastAsia="Times New Roman" w:hAnsi="Arial" w:cs="Arial"/>
                <w:color w:val="000000"/>
                <w:sz w:val="18"/>
                <w:szCs w:val="18"/>
                <w:rtl/>
              </w:rPr>
            </w:pPr>
            <w:r w:rsidRPr="00ED3DCA">
              <w:rPr>
                <w:rFonts w:ascii="Arial" w:eastAsia="Times New Roman" w:hAnsi="Arial" w:cs="Arial"/>
                <w:color w:val="000000"/>
                <w:sz w:val="18"/>
                <w:szCs w:val="18"/>
              </w:rPr>
              <w:t xml:space="preserve">                         1 </w:t>
            </w:r>
          </w:p>
        </w:tc>
        <w:tc>
          <w:tcPr>
            <w:tcW w:w="1734" w:type="dxa"/>
            <w:tcBorders>
              <w:top w:val="nil"/>
              <w:left w:val="nil"/>
              <w:bottom w:val="single" w:sz="4" w:space="0" w:color="auto"/>
              <w:right w:val="single" w:sz="4" w:space="0" w:color="auto"/>
            </w:tcBorders>
            <w:shd w:val="clear" w:color="auto" w:fill="auto"/>
            <w:noWrap/>
            <w:vAlign w:val="center"/>
            <w:hideMark/>
          </w:tcPr>
          <w:p w:rsidR="00ED3DCA" w:rsidRPr="00ED3DCA" w:rsidRDefault="00ED3DCA" w:rsidP="00ED3DCA">
            <w:pPr>
              <w:bidi w:val="0"/>
              <w:spacing w:after="0" w:line="240" w:lineRule="auto"/>
              <w:rPr>
                <w:rFonts w:ascii="Arial" w:eastAsia="Times New Roman" w:hAnsi="Arial" w:cs="Arial"/>
                <w:color w:val="000000"/>
                <w:sz w:val="18"/>
                <w:szCs w:val="18"/>
              </w:rPr>
            </w:pPr>
            <w:r w:rsidRPr="00ED3DCA">
              <w:rPr>
                <w:rFonts w:ascii="Arial" w:eastAsia="Times New Roman" w:hAnsi="Arial" w:cs="Arial"/>
                <w:color w:val="000000"/>
                <w:sz w:val="18"/>
                <w:szCs w:val="18"/>
              </w:rPr>
              <w:t xml:space="preserve">        15,000,000 </w:t>
            </w:r>
          </w:p>
        </w:tc>
        <w:tc>
          <w:tcPr>
            <w:tcW w:w="1960" w:type="dxa"/>
            <w:tcBorders>
              <w:top w:val="nil"/>
              <w:left w:val="nil"/>
              <w:bottom w:val="single" w:sz="4" w:space="0" w:color="auto"/>
              <w:right w:val="single" w:sz="8" w:space="0" w:color="auto"/>
            </w:tcBorders>
            <w:shd w:val="clear" w:color="auto" w:fill="auto"/>
            <w:noWrap/>
            <w:vAlign w:val="center"/>
            <w:hideMark/>
          </w:tcPr>
          <w:p w:rsidR="00ED3DCA" w:rsidRPr="00ED3DCA" w:rsidRDefault="00ED3DCA" w:rsidP="00ED3DCA">
            <w:pPr>
              <w:bidi w:val="0"/>
              <w:spacing w:after="0" w:line="240" w:lineRule="auto"/>
              <w:jc w:val="center"/>
              <w:rPr>
                <w:rFonts w:ascii="Arial" w:eastAsia="Times New Roman" w:hAnsi="Arial" w:cs="Arial"/>
                <w:b/>
                <w:bCs/>
                <w:color w:val="FF0000"/>
                <w:sz w:val="18"/>
                <w:szCs w:val="18"/>
              </w:rPr>
            </w:pPr>
            <w:r w:rsidRPr="00ED3DCA">
              <w:rPr>
                <w:rFonts w:ascii="Arial" w:eastAsia="Times New Roman" w:hAnsi="Arial" w:cs="Arial"/>
                <w:b/>
                <w:bCs/>
                <w:color w:val="FF0000"/>
                <w:sz w:val="18"/>
                <w:szCs w:val="18"/>
              </w:rPr>
              <w:t>2.5%</w:t>
            </w:r>
          </w:p>
        </w:tc>
      </w:tr>
      <w:tr w:rsidR="00ED3DCA" w:rsidRPr="00ED3DCA" w:rsidTr="00ED3DCA">
        <w:trPr>
          <w:trHeight w:val="300"/>
        </w:trPr>
        <w:tc>
          <w:tcPr>
            <w:tcW w:w="1806" w:type="dxa"/>
            <w:tcBorders>
              <w:top w:val="nil"/>
              <w:left w:val="single" w:sz="8" w:space="0" w:color="auto"/>
              <w:bottom w:val="single" w:sz="4" w:space="0" w:color="auto"/>
              <w:right w:val="single" w:sz="4" w:space="0" w:color="auto"/>
            </w:tcBorders>
            <w:shd w:val="clear" w:color="auto" w:fill="auto"/>
            <w:noWrap/>
            <w:vAlign w:val="center"/>
            <w:hideMark/>
          </w:tcPr>
          <w:p w:rsidR="00ED3DCA" w:rsidRPr="00ED3DCA" w:rsidRDefault="00ED3DCA" w:rsidP="00ED3DCA">
            <w:pPr>
              <w:bidi w:val="0"/>
              <w:spacing w:after="0" w:line="240" w:lineRule="auto"/>
              <w:rPr>
                <w:rFonts w:ascii="Arial" w:eastAsia="Times New Roman" w:hAnsi="Arial" w:cs="Arial"/>
                <w:color w:val="000000"/>
                <w:sz w:val="18"/>
                <w:szCs w:val="18"/>
              </w:rPr>
            </w:pPr>
            <w:r w:rsidRPr="00ED3DCA">
              <w:rPr>
                <w:rFonts w:ascii="Arial" w:eastAsia="Times New Roman" w:hAnsi="Arial" w:cs="Arial"/>
                <w:color w:val="000000"/>
                <w:sz w:val="18"/>
                <w:szCs w:val="18"/>
              </w:rPr>
              <w:t xml:space="preserve">         15,000,001 </w:t>
            </w:r>
          </w:p>
        </w:tc>
        <w:tc>
          <w:tcPr>
            <w:tcW w:w="1734" w:type="dxa"/>
            <w:tcBorders>
              <w:top w:val="nil"/>
              <w:left w:val="nil"/>
              <w:bottom w:val="single" w:sz="4" w:space="0" w:color="auto"/>
              <w:right w:val="single" w:sz="4" w:space="0" w:color="auto"/>
            </w:tcBorders>
            <w:shd w:val="clear" w:color="auto" w:fill="auto"/>
            <w:noWrap/>
            <w:vAlign w:val="center"/>
            <w:hideMark/>
          </w:tcPr>
          <w:p w:rsidR="00ED3DCA" w:rsidRPr="00ED3DCA" w:rsidRDefault="00ED3DCA" w:rsidP="00ED3DCA">
            <w:pPr>
              <w:bidi w:val="0"/>
              <w:spacing w:after="0" w:line="240" w:lineRule="auto"/>
              <w:rPr>
                <w:rFonts w:ascii="Arial" w:eastAsia="Times New Roman" w:hAnsi="Arial" w:cs="Arial"/>
                <w:color w:val="000000"/>
                <w:sz w:val="18"/>
                <w:szCs w:val="18"/>
              </w:rPr>
            </w:pPr>
            <w:r w:rsidRPr="00ED3DCA">
              <w:rPr>
                <w:rFonts w:ascii="Arial" w:eastAsia="Times New Roman" w:hAnsi="Arial" w:cs="Arial"/>
                <w:color w:val="000000"/>
                <w:sz w:val="18"/>
                <w:szCs w:val="18"/>
              </w:rPr>
              <w:t xml:space="preserve">        25,000,000 </w:t>
            </w:r>
          </w:p>
        </w:tc>
        <w:tc>
          <w:tcPr>
            <w:tcW w:w="1960" w:type="dxa"/>
            <w:tcBorders>
              <w:top w:val="nil"/>
              <w:left w:val="nil"/>
              <w:bottom w:val="single" w:sz="4" w:space="0" w:color="auto"/>
              <w:right w:val="single" w:sz="8" w:space="0" w:color="auto"/>
            </w:tcBorders>
            <w:shd w:val="clear" w:color="auto" w:fill="auto"/>
            <w:noWrap/>
            <w:vAlign w:val="center"/>
            <w:hideMark/>
          </w:tcPr>
          <w:p w:rsidR="00ED3DCA" w:rsidRPr="00ED3DCA" w:rsidRDefault="00ED3DCA" w:rsidP="00ED3DCA">
            <w:pPr>
              <w:bidi w:val="0"/>
              <w:spacing w:after="0" w:line="240" w:lineRule="auto"/>
              <w:jc w:val="center"/>
              <w:rPr>
                <w:rFonts w:ascii="Arial" w:eastAsia="Times New Roman" w:hAnsi="Arial" w:cs="Arial"/>
                <w:b/>
                <w:bCs/>
                <w:color w:val="FF0000"/>
                <w:sz w:val="18"/>
                <w:szCs w:val="18"/>
              </w:rPr>
            </w:pPr>
            <w:r w:rsidRPr="00ED3DCA">
              <w:rPr>
                <w:rFonts w:ascii="Arial" w:eastAsia="Times New Roman" w:hAnsi="Arial" w:cs="Arial"/>
                <w:b/>
                <w:bCs/>
                <w:color w:val="FF0000"/>
                <w:sz w:val="18"/>
                <w:szCs w:val="18"/>
              </w:rPr>
              <w:t>3.0%</w:t>
            </w:r>
          </w:p>
        </w:tc>
      </w:tr>
      <w:tr w:rsidR="00ED3DCA" w:rsidRPr="00ED3DCA" w:rsidTr="00ED3DCA">
        <w:trPr>
          <w:trHeight w:val="375"/>
        </w:trPr>
        <w:tc>
          <w:tcPr>
            <w:tcW w:w="1806" w:type="dxa"/>
            <w:tcBorders>
              <w:top w:val="nil"/>
              <w:left w:val="single" w:sz="8" w:space="0" w:color="auto"/>
              <w:bottom w:val="single" w:sz="8" w:space="0" w:color="auto"/>
              <w:right w:val="single" w:sz="4" w:space="0" w:color="auto"/>
            </w:tcBorders>
            <w:shd w:val="clear" w:color="auto" w:fill="auto"/>
            <w:noWrap/>
            <w:vAlign w:val="center"/>
            <w:hideMark/>
          </w:tcPr>
          <w:p w:rsidR="00ED3DCA" w:rsidRPr="00ED3DCA" w:rsidRDefault="00ED3DCA" w:rsidP="00ED3DCA">
            <w:pPr>
              <w:bidi w:val="0"/>
              <w:spacing w:after="0" w:line="240" w:lineRule="auto"/>
              <w:rPr>
                <w:rFonts w:ascii="Arial" w:eastAsia="Times New Roman" w:hAnsi="Arial" w:cs="Arial"/>
                <w:color w:val="000000"/>
                <w:sz w:val="18"/>
                <w:szCs w:val="18"/>
              </w:rPr>
            </w:pPr>
            <w:r w:rsidRPr="00ED3DCA">
              <w:rPr>
                <w:rFonts w:ascii="Arial" w:eastAsia="Times New Roman" w:hAnsi="Arial" w:cs="Arial"/>
                <w:color w:val="000000"/>
                <w:sz w:val="18"/>
                <w:szCs w:val="18"/>
              </w:rPr>
              <w:t xml:space="preserve">         25,000,001 </w:t>
            </w:r>
          </w:p>
        </w:tc>
        <w:tc>
          <w:tcPr>
            <w:tcW w:w="1734" w:type="dxa"/>
            <w:tcBorders>
              <w:top w:val="nil"/>
              <w:left w:val="nil"/>
              <w:bottom w:val="single" w:sz="8" w:space="0" w:color="auto"/>
              <w:right w:val="single" w:sz="4" w:space="0" w:color="auto"/>
            </w:tcBorders>
            <w:shd w:val="clear" w:color="auto" w:fill="auto"/>
            <w:noWrap/>
            <w:vAlign w:val="center"/>
            <w:hideMark/>
          </w:tcPr>
          <w:p w:rsidR="00ED3DCA" w:rsidRPr="00ED3DCA" w:rsidRDefault="00ED3DCA" w:rsidP="00ED3DCA">
            <w:pPr>
              <w:bidi w:val="0"/>
              <w:spacing w:after="0" w:line="240" w:lineRule="auto"/>
              <w:rPr>
                <w:rFonts w:ascii="Arial" w:eastAsia="Times New Roman" w:hAnsi="Arial" w:cs="Arial"/>
                <w:color w:val="000000"/>
                <w:sz w:val="18"/>
                <w:szCs w:val="18"/>
              </w:rPr>
            </w:pPr>
            <w:r w:rsidRPr="00ED3DCA">
              <w:rPr>
                <w:rFonts w:ascii="Arial" w:eastAsia="Times New Roman" w:hAnsi="Arial" w:cs="Arial"/>
                <w:color w:val="000000"/>
                <w:sz w:val="18"/>
                <w:szCs w:val="18"/>
              </w:rPr>
              <w:t> </w:t>
            </w:r>
          </w:p>
        </w:tc>
        <w:tc>
          <w:tcPr>
            <w:tcW w:w="1960" w:type="dxa"/>
            <w:tcBorders>
              <w:top w:val="nil"/>
              <w:left w:val="nil"/>
              <w:bottom w:val="single" w:sz="8" w:space="0" w:color="auto"/>
              <w:right w:val="single" w:sz="8" w:space="0" w:color="auto"/>
            </w:tcBorders>
            <w:shd w:val="clear" w:color="auto" w:fill="auto"/>
            <w:noWrap/>
            <w:vAlign w:val="center"/>
            <w:hideMark/>
          </w:tcPr>
          <w:p w:rsidR="00ED3DCA" w:rsidRPr="00ED3DCA" w:rsidRDefault="00ED3DCA" w:rsidP="00ED3DCA">
            <w:pPr>
              <w:bidi w:val="0"/>
              <w:spacing w:after="0" w:line="240" w:lineRule="auto"/>
              <w:jc w:val="center"/>
              <w:rPr>
                <w:rFonts w:ascii="Arial" w:eastAsia="Times New Roman" w:hAnsi="Arial" w:cs="Arial"/>
                <w:b/>
                <w:bCs/>
                <w:color w:val="FF0000"/>
                <w:sz w:val="18"/>
                <w:szCs w:val="18"/>
              </w:rPr>
            </w:pPr>
            <w:r w:rsidRPr="00ED3DCA">
              <w:rPr>
                <w:rFonts w:ascii="Arial" w:eastAsia="Times New Roman" w:hAnsi="Arial" w:cs="Arial"/>
                <w:b/>
                <w:bCs/>
                <w:color w:val="FF0000"/>
                <w:sz w:val="18"/>
                <w:szCs w:val="18"/>
              </w:rPr>
              <w:t>4.0%</w:t>
            </w:r>
          </w:p>
        </w:tc>
      </w:tr>
    </w:tbl>
    <w:p w:rsidR="00ED3DCA" w:rsidRPr="002B0EC4" w:rsidRDefault="00ED3DCA">
      <w:pPr>
        <w:rPr>
          <w:sz w:val="18"/>
          <w:szCs w:val="18"/>
          <w:rtl/>
          <w:lang w:bidi="ar-EG"/>
        </w:rPr>
      </w:pPr>
    </w:p>
    <w:p w:rsidR="00ED3DCA" w:rsidRPr="002B0EC4" w:rsidRDefault="00ED3DCA">
      <w:pPr>
        <w:rPr>
          <w:sz w:val="18"/>
          <w:szCs w:val="18"/>
          <w:rtl/>
          <w:lang w:bidi="ar-EG"/>
        </w:rPr>
      </w:pPr>
      <w:r w:rsidRPr="002B0EC4">
        <w:rPr>
          <w:rFonts w:hint="cs"/>
          <w:sz w:val="18"/>
          <w:szCs w:val="18"/>
          <w:rtl/>
          <w:lang w:bidi="ar-EG"/>
        </w:rPr>
        <w:t xml:space="preserve">فكيف اقوم بحساب العمولات المستحقة للشركة في حالة ما اذا كانت المبيعات المحققة كما يلي </w:t>
      </w:r>
    </w:p>
    <w:p w:rsidR="00ED3DCA" w:rsidRPr="002B0EC4" w:rsidRDefault="00ED3DCA">
      <w:pPr>
        <w:rPr>
          <w:sz w:val="18"/>
          <w:szCs w:val="18"/>
          <w:rtl/>
          <w:lang w:bidi="ar-EG"/>
        </w:rPr>
      </w:pPr>
    </w:p>
    <w:tbl>
      <w:tblPr>
        <w:tblW w:w="5500" w:type="dxa"/>
        <w:tblLook w:val="04A0" w:firstRow="1" w:lastRow="0" w:firstColumn="1" w:lastColumn="0" w:noHBand="0" w:noVBand="1"/>
      </w:tblPr>
      <w:tblGrid>
        <w:gridCol w:w="1800"/>
        <w:gridCol w:w="1740"/>
        <w:gridCol w:w="1960"/>
      </w:tblGrid>
      <w:tr w:rsidR="00ED3DCA" w:rsidRPr="00ED3DCA" w:rsidTr="00ED3DCA">
        <w:trPr>
          <w:trHeight w:val="360"/>
        </w:trPr>
        <w:tc>
          <w:tcPr>
            <w:tcW w:w="1800" w:type="dxa"/>
            <w:tcBorders>
              <w:top w:val="single" w:sz="8" w:space="0" w:color="auto"/>
              <w:left w:val="single" w:sz="8" w:space="0" w:color="auto"/>
              <w:bottom w:val="single" w:sz="4" w:space="0" w:color="auto"/>
              <w:right w:val="single" w:sz="4" w:space="0" w:color="auto"/>
            </w:tcBorders>
            <w:shd w:val="clear" w:color="000000" w:fill="C6E0B4"/>
            <w:noWrap/>
            <w:vAlign w:val="bottom"/>
            <w:hideMark/>
          </w:tcPr>
          <w:p w:rsidR="00ED3DCA" w:rsidRPr="00ED3DCA" w:rsidRDefault="00ED3DCA" w:rsidP="00ED3DCA">
            <w:pPr>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tl/>
              </w:rPr>
              <w:t xml:space="preserve">المبيعات </w:t>
            </w:r>
            <w:r w:rsidRPr="002B0EC4">
              <w:rPr>
                <w:rFonts w:ascii="Arial" w:eastAsia="Times New Roman" w:hAnsi="Arial" w:cs="Arial" w:hint="cs"/>
                <w:b/>
                <w:bCs/>
                <w:color w:val="000000"/>
                <w:sz w:val="18"/>
                <w:szCs w:val="18"/>
                <w:rtl/>
              </w:rPr>
              <w:t>المحققة</w:t>
            </w:r>
          </w:p>
        </w:tc>
        <w:tc>
          <w:tcPr>
            <w:tcW w:w="1740" w:type="dxa"/>
            <w:tcBorders>
              <w:top w:val="single" w:sz="8" w:space="0" w:color="auto"/>
              <w:left w:val="nil"/>
              <w:bottom w:val="single" w:sz="4" w:space="0" w:color="auto"/>
              <w:right w:val="single" w:sz="8" w:space="0" w:color="auto"/>
            </w:tcBorders>
            <w:shd w:val="clear" w:color="000000" w:fill="C6E0B4"/>
            <w:noWrap/>
            <w:vAlign w:val="bottom"/>
            <w:hideMark/>
          </w:tcPr>
          <w:p w:rsidR="00ED3DCA" w:rsidRPr="00ED3DCA" w:rsidRDefault="00ED3DCA" w:rsidP="00ED3DCA">
            <w:pPr>
              <w:spacing w:after="0" w:line="240" w:lineRule="auto"/>
              <w:jc w:val="center"/>
              <w:rPr>
                <w:rFonts w:ascii="Arial" w:eastAsia="Times New Roman" w:hAnsi="Arial" w:cs="Arial"/>
                <w:b/>
                <w:bCs/>
                <w:color w:val="000000"/>
                <w:sz w:val="18"/>
                <w:szCs w:val="18"/>
                <w:rtl/>
              </w:rPr>
            </w:pPr>
            <w:r w:rsidRPr="00ED3DCA">
              <w:rPr>
                <w:rFonts w:ascii="Arial" w:eastAsia="Times New Roman" w:hAnsi="Arial" w:cs="Arial"/>
                <w:b/>
                <w:bCs/>
                <w:color w:val="000000"/>
                <w:sz w:val="18"/>
                <w:szCs w:val="18"/>
                <w:rtl/>
              </w:rPr>
              <w:t>العمولة المستحقة</w:t>
            </w:r>
          </w:p>
        </w:tc>
        <w:tc>
          <w:tcPr>
            <w:tcW w:w="1960" w:type="dxa"/>
            <w:tcBorders>
              <w:top w:val="single" w:sz="8" w:space="0" w:color="auto"/>
              <w:left w:val="single" w:sz="4" w:space="0" w:color="auto"/>
              <w:bottom w:val="single" w:sz="4" w:space="0" w:color="auto"/>
              <w:right w:val="single" w:sz="8" w:space="0" w:color="auto"/>
            </w:tcBorders>
            <w:shd w:val="clear" w:color="000000" w:fill="C6E0B4"/>
            <w:noWrap/>
            <w:vAlign w:val="bottom"/>
            <w:hideMark/>
          </w:tcPr>
          <w:p w:rsidR="00ED3DCA" w:rsidRPr="00ED3DCA" w:rsidRDefault="00ED3DCA" w:rsidP="00ED3DCA">
            <w:pPr>
              <w:spacing w:after="0" w:line="240" w:lineRule="auto"/>
              <w:jc w:val="center"/>
              <w:rPr>
                <w:rFonts w:ascii="Arial" w:eastAsia="Times New Roman" w:hAnsi="Arial" w:cs="Arial"/>
                <w:b/>
                <w:bCs/>
                <w:color w:val="000000"/>
                <w:sz w:val="18"/>
                <w:szCs w:val="18"/>
                <w:rtl/>
              </w:rPr>
            </w:pPr>
            <w:r w:rsidRPr="00ED3DCA">
              <w:rPr>
                <w:rFonts w:ascii="Arial" w:eastAsia="Times New Roman" w:hAnsi="Arial" w:cs="Arial"/>
                <w:b/>
                <w:bCs/>
                <w:color w:val="000000"/>
                <w:sz w:val="18"/>
                <w:szCs w:val="18"/>
                <w:rtl/>
              </w:rPr>
              <w:t>المبلغ</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tl/>
              </w:rPr>
            </w:pPr>
            <w:r w:rsidRPr="00ED3DCA">
              <w:rPr>
                <w:rFonts w:ascii="Arial" w:eastAsia="Times New Roman" w:hAnsi="Arial" w:cs="Arial"/>
                <w:b/>
                <w:bCs/>
                <w:color w:val="000000"/>
                <w:sz w:val="18"/>
                <w:szCs w:val="18"/>
              </w:rPr>
              <w:t xml:space="preserve">    4,296,000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2.5%</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107,400.000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4,993,000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2.5%</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124,825.000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9,982,000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2.5%</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249,550.000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12,500,000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2.5%</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312,500.000 </w:t>
            </w:r>
          </w:p>
        </w:tc>
      </w:tr>
    </w:tbl>
    <w:p w:rsidR="00ED3DCA" w:rsidRPr="002B0EC4" w:rsidRDefault="00ED3DCA">
      <w:pPr>
        <w:rPr>
          <w:sz w:val="18"/>
          <w:szCs w:val="18"/>
          <w:rtl/>
          <w:lang w:bidi="ar-EG"/>
        </w:rPr>
      </w:pPr>
    </w:p>
    <w:p w:rsidR="00ED3DCA" w:rsidRPr="002B0EC4" w:rsidRDefault="00ED3DCA">
      <w:pPr>
        <w:rPr>
          <w:rFonts w:hint="cs"/>
          <w:sz w:val="18"/>
          <w:szCs w:val="18"/>
          <w:rtl/>
          <w:lang w:bidi="ar-EG"/>
        </w:rPr>
      </w:pPr>
      <w:r w:rsidRPr="002B0EC4">
        <w:rPr>
          <w:rFonts w:hint="cs"/>
          <w:sz w:val="18"/>
          <w:szCs w:val="18"/>
          <w:rtl/>
          <w:lang w:bidi="ar-EG"/>
        </w:rPr>
        <w:t xml:space="preserve">فكما يتضح من الجدول اعلاة ان كل بيعة منفردة تخضع لأقل شريحة عمولة اذا احتسبت منفردة ولكن اذا ما قمنا بتجميع تلك المبيعات المحققة خلال الشهر سنجدها  تصل الي الحد الاقصي لنسبة العمولة المستحقة كما يلي </w:t>
      </w:r>
    </w:p>
    <w:p w:rsidR="00ED3DCA" w:rsidRPr="002B0EC4" w:rsidRDefault="00ED3DCA">
      <w:pPr>
        <w:rPr>
          <w:sz w:val="18"/>
          <w:szCs w:val="18"/>
          <w:rtl/>
          <w:lang w:bidi="ar-EG"/>
        </w:rPr>
      </w:pPr>
    </w:p>
    <w:tbl>
      <w:tblPr>
        <w:tblW w:w="5500" w:type="dxa"/>
        <w:tblLook w:val="04A0" w:firstRow="1" w:lastRow="0" w:firstColumn="1" w:lastColumn="0" w:noHBand="0" w:noVBand="1"/>
      </w:tblPr>
      <w:tblGrid>
        <w:gridCol w:w="1800"/>
        <w:gridCol w:w="1740"/>
        <w:gridCol w:w="1960"/>
      </w:tblGrid>
      <w:tr w:rsidR="00ED3DCA" w:rsidRPr="00ED3DCA" w:rsidTr="00ED3DCA">
        <w:trPr>
          <w:trHeight w:val="360"/>
        </w:trPr>
        <w:tc>
          <w:tcPr>
            <w:tcW w:w="1800" w:type="dxa"/>
            <w:tcBorders>
              <w:top w:val="single" w:sz="8" w:space="0" w:color="auto"/>
              <w:left w:val="single" w:sz="8" w:space="0" w:color="auto"/>
              <w:bottom w:val="single" w:sz="4" w:space="0" w:color="auto"/>
              <w:right w:val="single" w:sz="4" w:space="0" w:color="auto"/>
            </w:tcBorders>
            <w:shd w:val="clear" w:color="000000" w:fill="C6E0B4"/>
            <w:noWrap/>
            <w:vAlign w:val="bottom"/>
            <w:hideMark/>
          </w:tcPr>
          <w:p w:rsidR="00ED3DCA" w:rsidRPr="00ED3DCA" w:rsidRDefault="00ED3DCA" w:rsidP="00ED3DCA">
            <w:pPr>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tl/>
              </w:rPr>
              <w:t>المبيعات الشهرية</w:t>
            </w:r>
          </w:p>
        </w:tc>
        <w:tc>
          <w:tcPr>
            <w:tcW w:w="1740" w:type="dxa"/>
            <w:tcBorders>
              <w:top w:val="single" w:sz="8" w:space="0" w:color="auto"/>
              <w:left w:val="nil"/>
              <w:bottom w:val="single" w:sz="4" w:space="0" w:color="auto"/>
              <w:right w:val="single" w:sz="8" w:space="0" w:color="auto"/>
            </w:tcBorders>
            <w:shd w:val="clear" w:color="000000" w:fill="C6E0B4"/>
            <w:noWrap/>
            <w:vAlign w:val="bottom"/>
            <w:hideMark/>
          </w:tcPr>
          <w:p w:rsidR="00ED3DCA" w:rsidRPr="00ED3DCA" w:rsidRDefault="00ED3DCA" w:rsidP="00ED3DCA">
            <w:pPr>
              <w:spacing w:after="0" w:line="240" w:lineRule="auto"/>
              <w:jc w:val="center"/>
              <w:rPr>
                <w:rFonts w:ascii="Arial" w:eastAsia="Times New Roman" w:hAnsi="Arial" w:cs="Arial"/>
                <w:b/>
                <w:bCs/>
                <w:color w:val="000000"/>
                <w:sz w:val="18"/>
                <w:szCs w:val="18"/>
                <w:rtl/>
              </w:rPr>
            </w:pPr>
            <w:r w:rsidRPr="00ED3DCA">
              <w:rPr>
                <w:rFonts w:ascii="Arial" w:eastAsia="Times New Roman" w:hAnsi="Arial" w:cs="Arial"/>
                <w:b/>
                <w:bCs/>
                <w:color w:val="000000"/>
                <w:sz w:val="18"/>
                <w:szCs w:val="18"/>
                <w:rtl/>
              </w:rPr>
              <w:t>العمولة المستحقة</w:t>
            </w:r>
          </w:p>
        </w:tc>
        <w:tc>
          <w:tcPr>
            <w:tcW w:w="1960" w:type="dxa"/>
            <w:tcBorders>
              <w:top w:val="single" w:sz="8" w:space="0" w:color="auto"/>
              <w:left w:val="single" w:sz="4" w:space="0" w:color="auto"/>
              <w:bottom w:val="single" w:sz="4" w:space="0" w:color="auto"/>
              <w:right w:val="single" w:sz="8" w:space="0" w:color="auto"/>
            </w:tcBorders>
            <w:shd w:val="clear" w:color="000000" w:fill="C6E0B4"/>
            <w:noWrap/>
            <w:vAlign w:val="bottom"/>
            <w:hideMark/>
          </w:tcPr>
          <w:p w:rsidR="00ED3DCA" w:rsidRPr="00ED3DCA" w:rsidRDefault="00ED3DCA" w:rsidP="00ED3DCA">
            <w:pPr>
              <w:spacing w:after="0" w:line="240" w:lineRule="auto"/>
              <w:jc w:val="center"/>
              <w:rPr>
                <w:rFonts w:ascii="Arial" w:eastAsia="Times New Roman" w:hAnsi="Arial" w:cs="Arial"/>
                <w:b/>
                <w:bCs/>
                <w:color w:val="000000"/>
                <w:sz w:val="18"/>
                <w:szCs w:val="18"/>
                <w:rtl/>
              </w:rPr>
            </w:pPr>
            <w:r w:rsidRPr="00ED3DCA">
              <w:rPr>
                <w:rFonts w:ascii="Arial" w:eastAsia="Times New Roman" w:hAnsi="Arial" w:cs="Arial"/>
                <w:b/>
                <w:bCs/>
                <w:color w:val="000000"/>
                <w:sz w:val="18"/>
                <w:szCs w:val="18"/>
                <w:rtl/>
              </w:rPr>
              <w:t>المبلغ</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tl/>
              </w:rPr>
            </w:pPr>
            <w:r w:rsidRPr="00ED3DCA">
              <w:rPr>
                <w:rFonts w:ascii="Arial" w:eastAsia="Times New Roman" w:hAnsi="Arial" w:cs="Arial"/>
                <w:b/>
                <w:bCs/>
                <w:color w:val="000000"/>
                <w:sz w:val="18"/>
                <w:szCs w:val="18"/>
              </w:rPr>
              <w:t xml:space="preserve">    4,296,000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2.5%</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107,400.000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4,993,000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2.5%</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124,825.000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9,982,000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2.5%</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249,550.000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12,500,000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2.5%</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312,500.000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2227DC">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31,771,000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4.0%</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945,840.000 </w:t>
            </w:r>
          </w:p>
        </w:tc>
      </w:tr>
      <w:tr w:rsidR="00ED3DCA" w:rsidRPr="00ED3DCA" w:rsidTr="00ED3DCA">
        <w:trPr>
          <w:trHeight w:val="360"/>
        </w:trPr>
        <w:tc>
          <w:tcPr>
            <w:tcW w:w="1800" w:type="dxa"/>
            <w:tcBorders>
              <w:top w:val="nil"/>
              <w:left w:val="single" w:sz="8" w:space="0" w:color="auto"/>
              <w:bottom w:val="single" w:sz="4" w:space="0" w:color="auto"/>
              <w:right w:val="single" w:sz="4" w:space="0" w:color="auto"/>
            </w:tcBorders>
            <w:shd w:val="clear" w:color="auto" w:fill="auto"/>
            <w:noWrap/>
            <w:vAlign w:val="bottom"/>
            <w:hideMark/>
          </w:tcPr>
          <w:p w:rsidR="00ED3DCA" w:rsidRPr="00ED3DCA" w:rsidRDefault="00ED3DCA" w:rsidP="00ED3DCA">
            <w:pPr>
              <w:bidi w:val="0"/>
              <w:spacing w:after="0" w:line="240" w:lineRule="auto"/>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w:t>
            </w:r>
          </w:p>
        </w:tc>
        <w:tc>
          <w:tcPr>
            <w:tcW w:w="1740" w:type="dxa"/>
            <w:tcBorders>
              <w:top w:val="nil"/>
              <w:left w:val="nil"/>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w:t>
            </w:r>
          </w:p>
        </w:tc>
        <w:tc>
          <w:tcPr>
            <w:tcW w:w="1960" w:type="dxa"/>
            <w:tcBorders>
              <w:top w:val="nil"/>
              <w:left w:val="single" w:sz="4" w:space="0" w:color="auto"/>
              <w:bottom w:val="single" w:sz="4" w:space="0" w:color="auto"/>
              <w:right w:val="single" w:sz="8" w:space="0" w:color="auto"/>
            </w:tcBorders>
            <w:shd w:val="clear" w:color="auto" w:fill="auto"/>
            <w:noWrap/>
            <w:vAlign w:val="bottom"/>
            <w:hideMark/>
          </w:tcPr>
          <w:p w:rsidR="00ED3DCA" w:rsidRPr="00ED3DCA" w:rsidRDefault="00ED3DCA" w:rsidP="00ED3DCA">
            <w:pPr>
              <w:bidi w:val="0"/>
              <w:spacing w:after="0" w:line="240" w:lineRule="auto"/>
              <w:jc w:val="center"/>
              <w:rPr>
                <w:rFonts w:ascii="Arial" w:eastAsia="Times New Roman" w:hAnsi="Arial" w:cs="Arial"/>
                <w:b/>
                <w:bCs/>
                <w:color w:val="000000"/>
                <w:sz w:val="18"/>
                <w:szCs w:val="18"/>
              </w:rPr>
            </w:pPr>
            <w:r w:rsidRPr="00ED3DCA">
              <w:rPr>
                <w:rFonts w:ascii="Arial" w:eastAsia="Times New Roman" w:hAnsi="Arial" w:cs="Arial"/>
                <w:b/>
                <w:bCs/>
                <w:color w:val="000000"/>
                <w:sz w:val="18"/>
                <w:szCs w:val="18"/>
              </w:rPr>
              <w:t xml:space="preserve">  </w:t>
            </w:r>
          </w:p>
        </w:tc>
      </w:tr>
    </w:tbl>
    <w:p w:rsidR="00ED3DCA" w:rsidRPr="002B0EC4" w:rsidRDefault="00ED3DCA">
      <w:pPr>
        <w:rPr>
          <w:rFonts w:hint="cs"/>
          <w:sz w:val="18"/>
          <w:szCs w:val="18"/>
          <w:rtl/>
          <w:lang w:bidi="ar-EG"/>
        </w:rPr>
      </w:pPr>
    </w:p>
    <w:p w:rsidR="00ED3DCA" w:rsidRPr="002B0EC4" w:rsidRDefault="002227DC">
      <w:pPr>
        <w:rPr>
          <w:rFonts w:hint="cs"/>
          <w:sz w:val="18"/>
          <w:szCs w:val="18"/>
          <w:rtl/>
          <w:lang w:bidi="ar-EG"/>
        </w:rPr>
      </w:pPr>
      <w:r w:rsidRPr="002B0EC4">
        <w:rPr>
          <w:rFonts w:hint="cs"/>
          <w:sz w:val="18"/>
          <w:szCs w:val="18"/>
          <w:rtl/>
          <w:lang w:bidi="ar-EG"/>
        </w:rPr>
        <w:t xml:space="preserve">هل توحد طريقة لحساب تلك العمولة لكل بيعة منفردة مع الاخذ في الاعتبار نسبة العمولة الاعلي اذا ماتم تحقيق الشريحة </w:t>
      </w:r>
    </w:p>
    <w:p w:rsidR="002227DC" w:rsidRPr="002B0EC4" w:rsidRDefault="002227DC">
      <w:pPr>
        <w:rPr>
          <w:rFonts w:hint="cs"/>
          <w:sz w:val="18"/>
          <w:szCs w:val="18"/>
          <w:rtl/>
          <w:lang w:bidi="ar-EG"/>
        </w:rPr>
      </w:pPr>
      <w:r w:rsidRPr="002B0EC4">
        <w:rPr>
          <w:rFonts w:hint="cs"/>
          <w:sz w:val="18"/>
          <w:szCs w:val="18"/>
          <w:rtl/>
          <w:lang w:bidi="ar-EG"/>
        </w:rPr>
        <w:t xml:space="preserve">مثال : الجدول الثالث المبيعات الشهرية أول بيعة </w:t>
      </w:r>
      <w:r w:rsidRPr="00ED3DCA">
        <w:rPr>
          <w:rFonts w:ascii="Arial" w:eastAsia="Times New Roman" w:hAnsi="Arial" w:cs="Arial"/>
          <w:b/>
          <w:bCs/>
          <w:color w:val="000000"/>
          <w:sz w:val="18"/>
          <w:szCs w:val="18"/>
        </w:rPr>
        <w:t>4,296,000</w:t>
      </w:r>
      <w:r w:rsidRPr="002B0EC4">
        <w:rPr>
          <w:rFonts w:hint="cs"/>
          <w:sz w:val="18"/>
          <w:szCs w:val="18"/>
          <w:rtl/>
          <w:lang w:bidi="ar-EG"/>
        </w:rPr>
        <w:t xml:space="preserve"> فهي تخضع لأقل نسبة عمولة وهي 2.5% فاذا ما قامت الشركة ببيع وحدات اضافية بقيمة  </w:t>
      </w:r>
      <w:r w:rsidRPr="00ED3DCA">
        <w:rPr>
          <w:rFonts w:ascii="Arial" w:eastAsia="Times New Roman" w:hAnsi="Arial" w:cs="Arial"/>
          <w:b/>
          <w:bCs/>
          <w:color w:val="000000"/>
          <w:sz w:val="18"/>
          <w:szCs w:val="18"/>
        </w:rPr>
        <w:t>4,993,000</w:t>
      </w:r>
      <w:r w:rsidRPr="002B0EC4">
        <w:rPr>
          <w:rFonts w:hint="cs"/>
          <w:sz w:val="18"/>
          <w:szCs w:val="18"/>
          <w:rtl/>
          <w:lang w:bidi="ar-EG"/>
        </w:rPr>
        <w:t xml:space="preserve"> فتلك القيمة ايضا تخضع لأقل نسبة عمولة اذا ما احتسبت منفردة 2.5% كذلك تخضع لأقل شريحة عمولة إذا ما احتسبت مجمعة مع ما سبق تحقيقة من مبيعات خلال الشهر بمعني  </w:t>
      </w:r>
      <w:r w:rsidRPr="00ED3DCA">
        <w:rPr>
          <w:rFonts w:ascii="Arial" w:eastAsia="Times New Roman" w:hAnsi="Arial" w:cs="Arial"/>
          <w:b/>
          <w:bCs/>
          <w:color w:val="000000"/>
          <w:sz w:val="18"/>
          <w:szCs w:val="18"/>
        </w:rPr>
        <w:t>4,296,000</w:t>
      </w:r>
      <w:r w:rsidRPr="002B0EC4">
        <w:rPr>
          <w:rFonts w:ascii="Arial" w:eastAsia="Times New Roman" w:hAnsi="Arial" w:cs="Arial" w:hint="cs"/>
          <w:b/>
          <w:bCs/>
          <w:color w:val="000000"/>
          <w:sz w:val="18"/>
          <w:szCs w:val="18"/>
          <w:rtl/>
        </w:rPr>
        <w:t xml:space="preserve"> + </w:t>
      </w:r>
      <w:r w:rsidRPr="00ED3DCA">
        <w:rPr>
          <w:rFonts w:ascii="Arial" w:eastAsia="Times New Roman" w:hAnsi="Arial" w:cs="Arial"/>
          <w:b/>
          <w:bCs/>
          <w:color w:val="000000"/>
          <w:sz w:val="18"/>
          <w:szCs w:val="18"/>
        </w:rPr>
        <w:t>4,993,000</w:t>
      </w:r>
      <w:r w:rsidRPr="002B0EC4">
        <w:rPr>
          <w:rFonts w:hint="cs"/>
          <w:sz w:val="18"/>
          <w:szCs w:val="18"/>
          <w:rtl/>
          <w:lang w:bidi="ar-EG"/>
        </w:rPr>
        <w:t xml:space="preserve"> = </w:t>
      </w:r>
      <w:r w:rsidRPr="002B0EC4">
        <w:rPr>
          <w:rFonts w:ascii="Arial" w:hAnsi="Arial" w:cs="Arial"/>
          <w:color w:val="FF0000"/>
          <w:sz w:val="18"/>
          <w:szCs w:val="18"/>
        </w:rPr>
        <w:t>9,289,000</w:t>
      </w:r>
      <w:r w:rsidRPr="002B0EC4">
        <w:rPr>
          <w:rFonts w:hint="cs"/>
          <w:sz w:val="18"/>
          <w:szCs w:val="18"/>
          <w:rtl/>
          <w:lang w:bidi="ar-EG"/>
        </w:rPr>
        <w:t xml:space="preserve">  لأن مجموع المبيعات مازال أقل من الشريحة الاولي للعمولة ( 15000001) ولكن اذا ما اضفنا المبيعات الثالثة </w:t>
      </w:r>
      <w:r w:rsidRPr="00ED3DCA">
        <w:rPr>
          <w:rFonts w:ascii="Arial" w:eastAsia="Times New Roman" w:hAnsi="Arial" w:cs="Arial"/>
          <w:b/>
          <w:bCs/>
          <w:color w:val="000000"/>
          <w:sz w:val="18"/>
          <w:szCs w:val="18"/>
        </w:rPr>
        <w:t>9,982,000</w:t>
      </w:r>
      <w:r w:rsidRPr="002B0EC4">
        <w:rPr>
          <w:rFonts w:hint="cs"/>
          <w:sz w:val="18"/>
          <w:szCs w:val="18"/>
          <w:rtl/>
          <w:lang w:bidi="ar-EG"/>
        </w:rPr>
        <w:t xml:space="preserve"> الي مجموع السابق ستكون النتيجة </w:t>
      </w:r>
      <w:r w:rsidRPr="002B0EC4">
        <w:rPr>
          <w:rFonts w:ascii="Arial" w:eastAsia="Times New Roman" w:hAnsi="Arial" w:cs="Arial"/>
          <w:b/>
          <w:bCs/>
          <w:color w:val="000000"/>
          <w:sz w:val="18"/>
          <w:szCs w:val="18"/>
        </w:rPr>
        <w:t>19,271,000</w:t>
      </w:r>
      <w:r w:rsidRPr="002B0EC4">
        <w:rPr>
          <w:rFonts w:hint="cs"/>
          <w:sz w:val="18"/>
          <w:szCs w:val="18"/>
          <w:rtl/>
          <w:lang w:bidi="ar-EG"/>
        </w:rPr>
        <w:t xml:space="preserve"> </w:t>
      </w:r>
      <w:r w:rsidR="002B0EC4" w:rsidRPr="002B0EC4">
        <w:rPr>
          <w:rFonts w:hint="cs"/>
          <w:sz w:val="18"/>
          <w:szCs w:val="18"/>
          <w:rtl/>
          <w:lang w:bidi="ar-EG"/>
        </w:rPr>
        <w:t>وهذا الرقم يخضع اول 15000000 منة الي نسبة 2.5% و4271000 المتبقية تخضع لنسبة 3% وهكذا</w:t>
      </w:r>
    </w:p>
    <w:p w:rsidR="002B0EC4" w:rsidRPr="002B0EC4" w:rsidRDefault="002B0EC4">
      <w:pPr>
        <w:rPr>
          <w:rFonts w:hint="cs"/>
          <w:sz w:val="18"/>
          <w:szCs w:val="18"/>
          <w:rtl/>
          <w:lang w:bidi="ar-EG"/>
        </w:rPr>
      </w:pPr>
      <w:r>
        <w:rPr>
          <w:rFonts w:hint="cs"/>
          <w:sz w:val="18"/>
          <w:szCs w:val="18"/>
          <w:rtl/>
          <w:lang w:bidi="ar-EG"/>
        </w:rPr>
        <w:t xml:space="preserve">فهل توجد طريقة لحساب العمولة لكل بيعة علي حدة (في خانة بجوار كل بيعة ) مع مراعاة الشريحة اذا ما تم الوصول الي الشريحة الاعلي (في اجمالي المبيعات المحققة) </w:t>
      </w:r>
      <w:bookmarkStart w:id="0" w:name="_GoBack"/>
      <w:bookmarkEnd w:id="0"/>
    </w:p>
    <w:sectPr w:rsidR="002B0EC4" w:rsidRPr="002B0EC4" w:rsidSect="00051E1D">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DCA"/>
    <w:rsid w:val="00051E1D"/>
    <w:rsid w:val="002227DC"/>
    <w:rsid w:val="002B0EC4"/>
    <w:rsid w:val="009A0638"/>
    <w:rsid w:val="00ED3D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CE0F13-451E-4988-9F4A-B6B049C1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896840">
      <w:bodyDiv w:val="1"/>
      <w:marLeft w:val="0"/>
      <w:marRight w:val="0"/>
      <w:marTop w:val="0"/>
      <w:marBottom w:val="0"/>
      <w:divBdr>
        <w:top w:val="none" w:sz="0" w:space="0" w:color="auto"/>
        <w:left w:val="none" w:sz="0" w:space="0" w:color="auto"/>
        <w:bottom w:val="none" w:sz="0" w:space="0" w:color="auto"/>
        <w:right w:val="none" w:sz="0" w:space="0" w:color="auto"/>
      </w:divBdr>
    </w:div>
    <w:div w:id="623657480">
      <w:bodyDiv w:val="1"/>
      <w:marLeft w:val="0"/>
      <w:marRight w:val="0"/>
      <w:marTop w:val="0"/>
      <w:marBottom w:val="0"/>
      <w:divBdr>
        <w:top w:val="none" w:sz="0" w:space="0" w:color="auto"/>
        <w:left w:val="none" w:sz="0" w:space="0" w:color="auto"/>
        <w:bottom w:val="none" w:sz="0" w:space="0" w:color="auto"/>
        <w:right w:val="none" w:sz="0" w:space="0" w:color="auto"/>
      </w:divBdr>
    </w:div>
    <w:div w:id="707485322">
      <w:bodyDiv w:val="1"/>
      <w:marLeft w:val="0"/>
      <w:marRight w:val="0"/>
      <w:marTop w:val="0"/>
      <w:marBottom w:val="0"/>
      <w:divBdr>
        <w:top w:val="none" w:sz="0" w:space="0" w:color="auto"/>
        <w:left w:val="none" w:sz="0" w:space="0" w:color="auto"/>
        <w:bottom w:val="none" w:sz="0" w:space="0" w:color="auto"/>
        <w:right w:val="none" w:sz="0" w:space="0" w:color="auto"/>
      </w:divBdr>
    </w:div>
    <w:div w:id="710114298">
      <w:bodyDiv w:val="1"/>
      <w:marLeft w:val="0"/>
      <w:marRight w:val="0"/>
      <w:marTop w:val="0"/>
      <w:marBottom w:val="0"/>
      <w:divBdr>
        <w:top w:val="none" w:sz="0" w:space="0" w:color="auto"/>
        <w:left w:val="none" w:sz="0" w:space="0" w:color="auto"/>
        <w:bottom w:val="none" w:sz="0" w:space="0" w:color="auto"/>
        <w:right w:val="none" w:sz="0" w:space="0" w:color="auto"/>
      </w:divBdr>
    </w:div>
    <w:div w:id="176718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Yasser Khourshed</dc:creator>
  <cp:keywords/>
  <dc:description/>
  <cp:lastModifiedBy>Yasser Khourshed</cp:lastModifiedBy>
  <cp:revision>1</cp:revision>
  <dcterms:created xsi:type="dcterms:W3CDTF">2014-09-02T12:21:00Z</dcterms:created>
  <dcterms:modified xsi:type="dcterms:W3CDTF">2014-09-02T12:49:00Z</dcterms:modified>
</cp:coreProperties>
</file>